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0E" w:rsidRDefault="0097530E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bookmarkEnd w:id="0"/>
    <w:p w:rsidR="0097530E" w:rsidRDefault="0097530E">
      <w:pPr>
        <w:pStyle w:val="newncpi"/>
        <w:ind w:firstLine="0"/>
        <w:jc w:val="center"/>
      </w:pPr>
      <w:r>
        <w:rPr>
          <w:rStyle w:val="datepr"/>
        </w:rPr>
        <w:t>16 июня 2014 г.</w:t>
      </w:r>
      <w:r>
        <w:rPr>
          <w:rStyle w:val="number"/>
        </w:rPr>
        <w:t xml:space="preserve"> № 583</w:t>
      </w:r>
    </w:p>
    <w:p w:rsidR="0097530E" w:rsidRDefault="0097530E">
      <w:pPr>
        <w:pStyle w:val="title"/>
      </w:pPr>
      <w:r>
        <w:t>Об установлении размера доплаты за работу в сверхурочное время, государственные праздники, праздничные и выходные дни</w:t>
      </w:r>
    </w:p>
    <w:p w:rsidR="0097530E" w:rsidRDefault="0097530E">
      <w:pPr>
        <w:pStyle w:val="changei"/>
      </w:pPr>
      <w:r>
        <w:t>Изменения и дополнения:</w:t>
      </w:r>
    </w:p>
    <w:p w:rsidR="0097530E" w:rsidRDefault="0097530E">
      <w:pPr>
        <w:pStyle w:val="changeadd"/>
      </w:pPr>
      <w:r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&lt;C21900269&gt;;</w:t>
      </w:r>
    </w:p>
    <w:p w:rsidR="0097530E" w:rsidRDefault="0097530E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</w:t>
      </w:r>
    </w:p>
    <w:p w:rsidR="0097530E" w:rsidRDefault="0097530E">
      <w:pPr>
        <w:pStyle w:val="newncpi"/>
      </w:pPr>
      <w:r>
        <w:t> </w:t>
      </w:r>
    </w:p>
    <w:p w:rsidR="0097530E" w:rsidRDefault="0097530E">
      <w:pPr>
        <w:pStyle w:val="preamble"/>
      </w:pPr>
      <w:r>
        <w:t>В соответствии с частью второй статьи 69 Трудового кодекса Республики Беларусь Совет Министров Республики Беларусь ПОСТАНОВЛЯЕТ:</w:t>
      </w:r>
    </w:p>
    <w:p w:rsidR="0097530E" w:rsidRDefault="0097530E">
      <w:pPr>
        <w:pStyle w:val="point"/>
      </w:pPr>
      <w:r>
        <w:t>1. Установить доплату за каждый час работы в сверхурочное время, государственные праздники, праздничные и выходные дни сверх заработной платы, начисленной за указанное время, работникам бюджетных организаций и иных организаций, получающих субсидии, работники которых приравнены по оплате труда к работникам бюджетных организаций:</w:t>
      </w:r>
    </w:p>
    <w:p w:rsidR="0097530E" w:rsidRDefault="0097530E">
      <w:pPr>
        <w:pStyle w:val="newncpi"/>
      </w:pPr>
      <w:r>
        <w:t>с повременной оплатой труда – в размере часового оклада работника;</w:t>
      </w:r>
    </w:p>
    <w:p w:rsidR="0097530E" w:rsidRDefault="0097530E">
      <w:pPr>
        <w:pStyle w:val="newncpi"/>
      </w:pPr>
      <w:r>
        <w:t>со сдельной оплатой труда – в размере сдельной расценки выполненной работы.</w:t>
      </w:r>
    </w:p>
    <w:p w:rsidR="0097530E" w:rsidRDefault="0097530E">
      <w:pPr>
        <w:pStyle w:val="point"/>
      </w:pPr>
      <w:r>
        <w:t>2. Настоящее постановление вступает в силу с 25 июля 2014 г.</w:t>
      </w:r>
    </w:p>
    <w:p w:rsidR="0097530E" w:rsidRDefault="0097530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705"/>
      </w:tblGrid>
      <w:tr w:rsidR="0097530E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530E" w:rsidRDefault="0097530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530E" w:rsidRDefault="0097530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97530E" w:rsidRDefault="0097530E">
      <w:pPr>
        <w:pStyle w:val="newncpi0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97530E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08" w:rsidRDefault="006A5C08" w:rsidP="0097530E">
      <w:pPr>
        <w:spacing w:after="0" w:line="240" w:lineRule="auto"/>
      </w:pPr>
      <w:r>
        <w:separator/>
      </w:r>
    </w:p>
  </w:endnote>
  <w:endnote w:type="continuationSeparator" w:id="0">
    <w:p w:rsidR="006A5C08" w:rsidRDefault="006A5C08" w:rsidP="0097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97530E" w:rsidTr="0097530E">
      <w:tc>
        <w:tcPr>
          <w:tcW w:w="1800" w:type="dxa"/>
          <w:shd w:val="clear" w:color="auto" w:fill="auto"/>
          <w:vAlign w:val="center"/>
        </w:tcPr>
        <w:p w:rsidR="0097530E" w:rsidRDefault="0097530E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6B6A0029" wp14:editId="5C95209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7530E" w:rsidRDefault="0097530E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97530E" w:rsidRDefault="0097530E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</w:t>
          </w:r>
        </w:p>
        <w:p w:rsidR="0097530E" w:rsidRPr="0097530E" w:rsidRDefault="0097530E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7530E" w:rsidRDefault="00975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08" w:rsidRDefault="006A5C08" w:rsidP="0097530E">
      <w:pPr>
        <w:spacing w:after="0" w:line="240" w:lineRule="auto"/>
      </w:pPr>
      <w:r>
        <w:separator/>
      </w:r>
    </w:p>
  </w:footnote>
  <w:footnote w:type="continuationSeparator" w:id="0">
    <w:p w:rsidR="006A5C08" w:rsidRDefault="006A5C08" w:rsidP="0097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E" w:rsidRDefault="0097530E" w:rsidP="003A71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530E" w:rsidRDefault="009753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E" w:rsidRDefault="0097530E" w:rsidP="003A71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7530E" w:rsidRDefault="00975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E"/>
    <w:rsid w:val="00501388"/>
    <w:rsid w:val="006A5C08"/>
    <w:rsid w:val="006C3039"/>
    <w:rsid w:val="007E7636"/>
    <w:rsid w:val="009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">
    <w:name w:val="title"/>
    <w:basedOn w:val="a"/>
    <w:rsid w:val="0097530E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97530E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97530E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changeadd">
    <w:name w:val="changeadd"/>
    <w:basedOn w:val="a"/>
    <w:rsid w:val="0097530E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97530E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newncpi">
    <w:name w:val="newncpi"/>
    <w:basedOn w:val="a"/>
    <w:rsid w:val="0097530E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97530E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9753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53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53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53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753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7530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30E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30E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97530E"/>
  </w:style>
  <w:style w:type="table" w:styleId="a8">
    <w:name w:val="Table Grid"/>
    <w:basedOn w:val="a1"/>
    <w:uiPriority w:val="59"/>
    <w:rsid w:val="0097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">
    <w:name w:val="title"/>
    <w:basedOn w:val="a"/>
    <w:rsid w:val="0097530E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97530E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97530E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changeadd">
    <w:name w:val="changeadd"/>
    <w:basedOn w:val="a"/>
    <w:rsid w:val="0097530E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97530E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newncpi">
    <w:name w:val="newncpi"/>
    <w:basedOn w:val="a"/>
    <w:rsid w:val="0097530E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97530E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9753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53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53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53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753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7530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30E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30E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97530E"/>
  </w:style>
  <w:style w:type="table" w:styleId="a8">
    <w:name w:val="Table Grid"/>
    <w:basedOn w:val="a1"/>
    <w:uiPriority w:val="59"/>
    <w:rsid w:val="0097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1116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2021-03-29T08:04:00Z</dcterms:created>
  <dcterms:modified xsi:type="dcterms:W3CDTF">2021-03-29T08:04:00Z</dcterms:modified>
</cp:coreProperties>
</file>